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25 января 2022 г. № 64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28.01.2022</w:t>
      </w:r>
    </w:p>
    <w:p>
      <w:pPr>
        <w:shd w:val="clear" w:fill="FFFFFF"/>
        <w:spacing w:lineRule="auto" w:line="240" w:beforeAutospacing="0" w:afterAutospacing="0"/>
        <w:jc w:val="center"/>
      </w:pPr>
      <w:r>
        <w:drawing>
          <wp:inline xmlns:wp="http://schemas.openxmlformats.org/drawingml/2006/wordprocessingDrawing">
            <wp:extent cx="571500" cy="57150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АДМИНИСТРАЦИЯ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</w:t>
      </w:r>
    </w:p>
    <w:p>
      <w:pPr>
        <w:shd w:val="clear" w:fill="FFFFFF"/>
        <w:spacing w:lineRule="auto" w:line="240" w:beforeAutospacing="0" w:afterAutospacing="0"/>
        <w:jc w:val="center"/>
      </w:pPr>
    </w:p>
    <w:p>
      <w:pPr>
        <w:shd w:val="clear" w:fill="FFFFFF"/>
        <w:spacing w:lineRule="auto" w:line="240" w:before="0" w:after="210" w:beforeAutospacing="0" w:afterAutospacing="0"/>
        <w:ind w:left="0" w:right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от 25 января 2022 г. № 64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г. Воронеж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О внесении изменений </w:t>
        <w:br w:type="textWrapping"/>
        <w:t xml:space="preserve">в постановление администрации </w:t>
        <w:br w:type="textWrapping"/>
        <w:t xml:space="preserve">городского округа город Воронеж </w:t>
        <w:br w:type="textWrapping"/>
        <w:t>от 25.02.2016 № 84</w:t>
        <w:br w:type="textWrapping"/>
        <w:br w:type="textWrapping"/>
      </w:r>
      <w:r>
        <w:rPr>
          <w:rFonts w:ascii="Verdana" w:hAnsi="Verdana"/>
          <w:sz w:val="20"/>
          <w:shd w:val="clear" w:color="auto" w:fill="FFFFFF"/>
        </w:rPr>
        <w:t>В целях повышения эффективности деятельности межведомственной комиссии по определению и обследованию мест массового пребывания людей на территории городского округа город Воронеж, а также в связи с кадровыми изменениями в Управлении вневедомственной охраны по городу Воронежу – филиале федерального государственного казенного учреждения «Управление вневедомственной охраны войск национальной гвардии Российской Федерации по Воронежской области» администрация городского округа город Воронеж постановляет:</w:t>
        <w:br w:type="textWrapping"/>
        <w:br w:type="textWrapping"/>
        <w:t>внести в постановление администрации городского округа город Воронеж от 25.02.2016 № 84 «О создании межведомственной комиссии по определению и обследованию мест массового пребывания людей на территории городского округа город Воронеж» следующие изменения:</w:t>
        <w:br w:type="textWrapping"/>
        <w:br w:type="textWrapping"/>
        <w:t xml:space="preserve">1. Утвердить прилагаемое Положение о межведомственной комиссии по определению и обследованию мест массового пребывания людей на территории городского округа город Воронеж в новой редакции. </w:t>
        <w:br w:type="textWrapping"/>
        <w:br w:type="textWrapping"/>
        <w:t xml:space="preserve">2. Вывести из состава межведомственной комиссии по определению и обследованию мест массового пребывания людей на территории городского округа город Воронеж (далее – состав комиссии): 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- Харченко Юрия Викторовича, начальника Управления вневедомственной охраны по городу Воронежу – филиала федерального государственного казенного учреждения «Управление вневедомственной охраны войск национальной гвардии Российской Федерации по Воронежской области», члена комиссии (по согласованию)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 xml:space="preserve">3. Ввести в состав комиссии: 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- Маркова Владимира Васильевича, временно исполняющего обязанности начальника Управления вневедомственной охраны по городу Воронежу – филиала федерального государственного казенного учреждения «Управление вневедомственной охраны войск национальной гвардии Российской Федерации по Воронежской области», члена комиссии (по согласованию).</w:t>
      </w:r>
    </w:p>
    <w:p>
      <w:pPr>
        <w:shd w:val="clear" w:fill="FFFFFF"/>
        <w:spacing w:lineRule="auto" w:line="240" w:beforeAutospacing="0" w:afterAutospacing="0"/>
        <w:ind w:left="0"/>
      </w:pP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>
      <w:pPr>
        <w:spacing w:lineRule="auto" w:line="240" w:beforeAutospacing="0" w:afterAutospacing="0"/>
      </w:pPr>
    </w:p>
    <w:p/>
    <w:sectPr>
      <w:headerReference xmlns:r="http://schemas.openxmlformats.org/officeDocument/2006/relationships" w:type="default" r:id="RelHdr1"/>
      <w:type w:val="nextPage"/>
      <w:pgSz w:w="11906" w:h="16838" w:code="0"/>
      <w:pgMar w:left="1701" w:right="850" w:top="1134" w:bottom="1134" w:header="708" w:footer="708" w:gutter="0"/>
    </w:sectPr>
  </w:body>
</w:document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/>
</w:hdr>
</file>

<file path=word/numbering.xml><?xml version="1.0" encoding="utf-8"?>
<w:numbering xmlns:w="http://schemas.openxmlformats.org/wordprocessingml/2006/main">
  <w:abstractNum w:abstractNumId="0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2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Hdr1" Type="http://schemas.openxmlformats.org/officeDocument/2006/relationships/header" Target="head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2025-10-25T11:23:36Z</dcterms:modified>
  <cp:revision>29</cp:revision>
</cp:coreProperties>
</file>